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E830E" w14:textId="0636B5FF" w:rsidR="003D59AD" w:rsidRPr="00BF7340" w:rsidRDefault="00BF7340" w:rsidP="0093289B">
      <w:pPr>
        <w:pStyle w:val="Heading1"/>
        <w:tabs>
          <w:tab w:val="left" w:pos="9065"/>
        </w:tabs>
        <w:rPr>
          <w:b w:val="0"/>
          <w:bCs/>
          <w:noProof/>
          <w:lang w:val="es-ES"/>
        </w:rPr>
      </w:pPr>
      <w:bookmarkStart w:id="0" w:name="OLE_LINK9"/>
      <w:bookmarkStart w:id="1" w:name="OLE_LINK10"/>
      <w:r w:rsidRPr="00BF7340">
        <w:rPr>
          <w:b w:val="0"/>
          <w:bCs/>
          <w:noProof/>
          <w:lang w:val="es-ES"/>
        </w:rPr>
        <w:t>Nota de Prensa</w:t>
      </w:r>
    </w:p>
    <w:p w14:paraId="78536B2B" w14:textId="77777777" w:rsidR="00F051AD" w:rsidRPr="00BF7340" w:rsidRDefault="00F051AD" w:rsidP="0093289B">
      <w:pPr>
        <w:tabs>
          <w:tab w:val="left" w:pos="9065"/>
        </w:tabs>
        <w:spacing w:line="276" w:lineRule="auto"/>
        <w:rPr>
          <w:rFonts w:ascii="Arial" w:hAnsi="Arial"/>
          <w:b/>
          <w:noProof/>
          <w:color w:val="CD0920"/>
          <w:sz w:val="28"/>
          <w:szCs w:val="28"/>
          <w:lang w:val="es-ES"/>
        </w:rPr>
      </w:pPr>
    </w:p>
    <w:bookmarkEnd w:id="0"/>
    <w:bookmarkEnd w:id="1"/>
    <w:p w14:paraId="2838161F" w14:textId="56062ECE" w:rsidR="00AC1087" w:rsidRDefault="00BF7340" w:rsidP="0093289B">
      <w:pPr>
        <w:tabs>
          <w:tab w:val="left" w:pos="9065"/>
        </w:tabs>
        <w:spacing w:line="276" w:lineRule="auto"/>
        <w:rPr>
          <w:rFonts w:ascii="Play" w:hAnsi="Play"/>
          <w:b/>
          <w:noProof/>
          <w:color w:val="000000" w:themeColor="text1"/>
          <w:sz w:val="36"/>
          <w:szCs w:val="36"/>
          <w:lang w:val="es-ES"/>
        </w:rPr>
      </w:pPr>
      <w:r w:rsidRPr="00BF7340">
        <w:rPr>
          <w:rFonts w:ascii="Play" w:hAnsi="Play"/>
          <w:b/>
          <w:noProof/>
          <w:color w:val="000000" w:themeColor="text1"/>
          <w:sz w:val="36"/>
          <w:szCs w:val="36"/>
          <w:lang w:val="es-ES"/>
        </w:rPr>
        <w:t>Yamaha presenta nuevas formas de mejorar el rendimiento del montaje en superficie en Productronica 2025</w:t>
      </w:r>
    </w:p>
    <w:p w14:paraId="0E96C9AF" w14:textId="77777777" w:rsidR="00CD5A50" w:rsidRPr="00BF7340" w:rsidRDefault="00CD5A50" w:rsidP="0093289B">
      <w:pPr>
        <w:tabs>
          <w:tab w:val="left" w:pos="9065"/>
        </w:tabs>
        <w:spacing w:line="276" w:lineRule="auto"/>
        <w:rPr>
          <w:rFonts w:ascii="Play" w:hAnsi="Play"/>
          <w:b/>
          <w:noProof/>
          <w:lang w:val="es-ES"/>
        </w:rPr>
      </w:pPr>
    </w:p>
    <w:p w14:paraId="07073383" w14:textId="2BF63AD2" w:rsidR="00AC1087" w:rsidRPr="00BF7340" w:rsidRDefault="00BF7340" w:rsidP="0093289B">
      <w:pPr>
        <w:tabs>
          <w:tab w:val="left" w:pos="9065"/>
        </w:tabs>
        <w:rPr>
          <w:rFonts w:ascii="Ubuntu" w:hAnsi="Ubuntu"/>
          <w:b/>
          <w:noProof/>
          <w:lang w:val="es-ES"/>
        </w:rPr>
      </w:pPr>
      <w:r w:rsidRPr="00BF7340">
        <w:rPr>
          <w:rFonts w:ascii="Ubuntu" w:hAnsi="Ubuntu"/>
          <w:b/>
          <w:noProof/>
          <w:lang w:val="es-ES"/>
        </w:rPr>
        <w:t>El stand 323/A3 de Yamaha Robotics destacará el software para aumentar la productividad, la nueva serigrafía básica y los nuevos cabezales y alimentadores flexibles para el montaje de piezas grandes y de formas irregulares</w:t>
      </w:r>
    </w:p>
    <w:p w14:paraId="7F695E27" w14:textId="77777777" w:rsidR="002F6555" w:rsidRPr="00BF7340" w:rsidRDefault="002F6555" w:rsidP="002F6555">
      <w:pPr>
        <w:tabs>
          <w:tab w:val="left" w:pos="0"/>
          <w:tab w:val="left" w:pos="9065"/>
        </w:tabs>
        <w:rPr>
          <w:rFonts w:ascii="Ubuntu" w:hAnsi="Ubuntu"/>
          <w:noProof/>
          <w:lang w:val="es-ES"/>
        </w:rPr>
      </w:pPr>
    </w:p>
    <w:p w14:paraId="5CCD4955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>Yamaha Robotics Europe SMT Section presentará en Productronica 2025, que se celebrará en Múnich este mes de noviembre, innovaciones que aumentan la flexibilidad, la velocidad y la eficiencia en el montaje en superficie. Las principales áreas de exposición del stand mostrarán las últimas máquinas de 1 STOP SMART SOLUTION, la potencia del software Yamaha Intelligent Factory® y nuevas soluciones para el montaje de componentes de gran tamaño.</w:t>
      </w:r>
    </w:p>
    <w:p w14:paraId="4A831F64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 xml:space="preserve"> </w:t>
      </w:r>
    </w:p>
    <w:p w14:paraId="23580D2E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</w:p>
    <w:p w14:paraId="77F71549" w14:textId="03FE6CFD" w:rsidR="001A57F3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>En la solución 1 STOP SMART SOLUTION, la serigrafía premium YRP10, el montaje SMD YRM20 y el sistema de inspección 3D YRi-V interactúan a la perfección para optimizar la productividad y compartir datos con el software Yamaha Intelligent Factory. Además, dos áreas de exposición dedicadas al software destacarán las nuevas y potentes herramientas que mejoran la asistencia a los ingenieros de procesos, centrándose en la planificación y la preparación, el control de calidad y el apoyo a la producción.</w:t>
      </w:r>
    </w:p>
    <w:p w14:paraId="45F17D7C" w14:textId="77777777" w:rsidR="001A57F3" w:rsidRPr="00BF7340" w:rsidRDefault="001A57F3" w:rsidP="002F6555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noProof/>
          <w:lang w:val="es-ES"/>
        </w:rPr>
        <w:drawing>
          <wp:anchor distT="0" distB="0" distL="114300" distR="114300" simplePos="0" relativeHeight="251658240" behindDoc="0" locked="0" layoutInCell="1" allowOverlap="1" wp14:anchorId="6B98576A" wp14:editId="0368874F">
            <wp:simplePos x="1082040" y="5836920"/>
            <wp:positionH relativeFrom="column">
              <wp:align>left</wp:align>
            </wp:positionH>
            <wp:positionV relativeFrom="paragraph">
              <wp:align>top</wp:align>
            </wp:positionV>
            <wp:extent cx="5332415" cy="1462995"/>
            <wp:effectExtent l="0" t="0" r="0" b="0"/>
            <wp:wrapSquare wrapText="bothSides"/>
            <wp:docPr id="597491042" name="Picture 1" descr="Several machines in a row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491042" name="Picture 1" descr="Several machines in a row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415" cy="146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24F65E" w14:textId="77777777" w:rsidR="001A57F3" w:rsidRPr="00BF7340" w:rsidRDefault="001A57F3" w:rsidP="001A57F3">
      <w:pPr>
        <w:rPr>
          <w:rFonts w:ascii="Ubuntu" w:hAnsi="Ubuntu"/>
          <w:lang w:val="es-ES"/>
        </w:rPr>
      </w:pPr>
    </w:p>
    <w:p w14:paraId="03ABA503" w14:textId="77777777" w:rsidR="001A57F3" w:rsidRPr="00BF7340" w:rsidRDefault="001A57F3" w:rsidP="001A57F3">
      <w:pPr>
        <w:rPr>
          <w:rFonts w:ascii="Ubuntu" w:hAnsi="Ubuntu"/>
          <w:lang w:val="es-ES"/>
        </w:rPr>
      </w:pPr>
    </w:p>
    <w:p w14:paraId="16039FCB" w14:textId="77777777" w:rsidR="001A57F3" w:rsidRPr="00BF7340" w:rsidRDefault="001A57F3" w:rsidP="001A57F3">
      <w:pPr>
        <w:rPr>
          <w:rFonts w:ascii="Ubuntu" w:hAnsi="Ubuntu"/>
          <w:lang w:val="es-ES"/>
        </w:rPr>
      </w:pPr>
    </w:p>
    <w:p w14:paraId="7843A2FA" w14:textId="77777777" w:rsidR="001A57F3" w:rsidRPr="00BF7340" w:rsidRDefault="001A57F3" w:rsidP="001A57F3">
      <w:pPr>
        <w:rPr>
          <w:rFonts w:ascii="Ubuntu" w:hAnsi="Ubuntu"/>
          <w:lang w:val="es-ES"/>
        </w:rPr>
      </w:pPr>
    </w:p>
    <w:p w14:paraId="33092D34" w14:textId="77777777" w:rsidR="001A57F3" w:rsidRPr="00BF7340" w:rsidRDefault="001A57F3" w:rsidP="001A57F3">
      <w:pPr>
        <w:rPr>
          <w:rFonts w:ascii="Ubuntu" w:hAnsi="Ubuntu"/>
          <w:lang w:val="es-ES"/>
        </w:rPr>
      </w:pPr>
    </w:p>
    <w:p w14:paraId="6DAFDDA1" w14:textId="77777777" w:rsidR="001A57F3" w:rsidRPr="00BF7340" w:rsidRDefault="001A57F3" w:rsidP="002F6555">
      <w:pPr>
        <w:spacing w:after="100"/>
        <w:ind w:right="284"/>
        <w:contextualSpacing/>
        <w:rPr>
          <w:rFonts w:ascii="Ubuntu" w:hAnsi="Ubuntu"/>
          <w:noProof/>
          <w:lang w:val="es-ES"/>
        </w:rPr>
      </w:pPr>
    </w:p>
    <w:p w14:paraId="4FDB93FE" w14:textId="77777777" w:rsidR="001A57F3" w:rsidRPr="00BF7340" w:rsidRDefault="001A57F3" w:rsidP="002F6555">
      <w:pPr>
        <w:spacing w:after="100"/>
        <w:ind w:right="284"/>
        <w:contextualSpacing/>
        <w:rPr>
          <w:rFonts w:ascii="Ubuntu" w:hAnsi="Ubuntu"/>
          <w:noProof/>
          <w:lang w:val="es-ES"/>
        </w:rPr>
      </w:pPr>
    </w:p>
    <w:p w14:paraId="09E8984D" w14:textId="77777777" w:rsidR="001A57F3" w:rsidRPr="00BF7340" w:rsidRDefault="001A57F3" w:rsidP="002F6555">
      <w:pPr>
        <w:spacing w:after="100"/>
        <w:ind w:right="284"/>
        <w:contextualSpacing/>
        <w:rPr>
          <w:rFonts w:ascii="Ubuntu" w:hAnsi="Ubuntu"/>
          <w:noProof/>
          <w:lang w:val="es-ES"/>
        </w:rPr>
      </w:pPr>
    </w:p>
    <w:p w14:paraId="4623A194" w14:textId="5753E471" w:rsidR="001A57F3" w:rsidRPr="00BF7340" w:rsidRDefault="001A57F3" w:rsidP="002F6555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ab/>
      </w:r>
      <w:r w:rsidRPr="00BF7340">
        <w:rPr>
          <w:rFonts w:ascii="Ubuntu" w:hAnsi="Ubuntu"/>
          <w:noProof/>
          <w:lang w:val="es-ES"/>
        </w:rPr>
        <w:tab/>
      </w:r>
      <w:r w:rsidRPr="00BF7340">
        <w:rPr>
          <w:rFonts w:ascii="Ubuntu" w:hAnsi="Ubuntu"/>
          <w:noProof/>
          <w:lang w:val="es-ES"/>
        </w:rPr>
        <w:tab/>
      </w:r>
      <w:r w:rsidRPr="00BF7340">
        <w:rPr>
          <w:rFonts w:ascii="Ubuntu" w:hAnsi="Ubuntu"/>
          <w:noProof/>
          <w:lang w:val="es-ES"/>
        </w:rPr>
        <w:tab/>
        <w:t>1 STOP SMART SOLUTION</w:t>
      </w:r>
      <w:r w:rsidRPr="00BF7340">
        <w:rPr>
          <w:rFonts w:ascii="Ubuntu" w:hAnsi="Ubuntu"/>
          <w:noProof/>
          <w:lang w:val="es-ES"/>
        </w:rPr>
        <w:br w:type="textWrapping" w:clear="all"/>
      </w:r>
    </w:p>
    <w:p w14:paraId="2D786037" w14:textId="77777777" w:rsidR="001A57F3" w:rsidRPr="00BF7340" w:rsidRDefault="001A57F3" w:rsidP="002F6555">
      <w:pPr>
        <w:spacing w:after="100"/>
        <w:ind w:right="284"/>
        <w:contextualSpacing/>
        <w:rPr>
          <w:rFonts w:ascii="Ubuntu" w:hAnsi="Ubuntu"/>
          <w:noProof/>
          <w:lang w:val="es-ES"/>
        </w:rPr>
      </w:pPr>
    </w:p>
    <w:p w14:paraId="6664C869" w14:textId="53442050" w:rsidR="002F6555" w:rsidRPr="00BF7340" w:rsidRDefault="001A57F3" w:rsidP="001A57F3">
      <w:pPr>
        <w:tabs>
          <w:tab w:val="left" w:pos="4896"/>
        </w:tabs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ab/>
      </w:r>
    </w:p>
    <w:p w14:paraId="5DCD5AAE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 xml:space="preserve">Por primera vez en Europa, los visitantes podrán ver la nueva serigrafía básica YRP10e de Yamaha, lanzada en 2025. Con un valor disruptivo, la YRP10e ofrece la velocidad, la precisión y las características de alto valor del mercado premium, </w:t>
      </w:r>
      <w:r w:rsidRPr="00BF7340">
        <w:rPr>
          <w:rFonts w:ascii="Ubuntu" w:hAnsi="Ubuntu"/>
          <w:noProof/>
          <w:lang w:val="es-ES"/>
        </w:rPr>
        <w:lastRenderedPageBreak/>
        <w:t>incluyendo el control de la presión de impresión, el cambio de pantalla con un solo toque, la inspección de alto rendimiento y la detección de la cantidad de soldadura restante.</w:t>
      </w:r>
    </w:p>
    <w:p w14:paraId="3833B5F1" w14:textId="2A1CAD5D" w:rsidR="002F6555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>Se prestará especial atención a las actividades de final de línea con la presentación del nuevo cabezal de montaje SMD LM, capaz de colocar componentes de hasta 90 mm x 139 mm, y los nuevos alimentadores estándar de Yamaha, que admiten piezas de formas irregulares. Estos avances ayudan a los fabricantes a superar rápidamente los retos de montaje que plantean los últimos encapsulados de circuitos integrados con terminación inferior y los conectores externos más grandes, cada vez más utilizados en placas para sistemas de automoción e infraestructuras de comunicaciones. El cabezal LM cuenta con pinzas y boquillas de vacío intercambiables para encapsulados estándar, lo que reduce la dependencia de componentes especialmente adaptados, mientras que los nuevos alimentadores se pueden implementar de forma rápida y sencilla sin necesidad de personalización.</w:t>
      </w:r>
    </w:p>
    <w:p w14:paraId="39F60833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</w:p>
    <w:p w14:paraId="4B866E2C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>Los visitantes también podrán ver una novedosa presentación que combina un nuevo prototipo de montaje SMD con robots móviles autónomos para mejorar el soporte a la fabricación. Cuando se conectan a sistemas de fábrica inteligentes, los robots pueden trabajar de forma eficiente con el montaje SMD altamente automatizado para llevar los componentes y materiales al lugar adecuado en el momento adecuado, siempre, para obtener la máxima eficiencia.</w:t>
      </w:r>
    </w:p>
    <w:p w14:paraId="7F3D7083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</w:p>
    <w:p w14:paraId="73124C52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>«Nuestro stand muestra innovaciones que dan soporte al personal cualificado y a la automatización avanzada, que trabajan juntos para elevar la calidad y la productividad», afirma Shuichi Imai, director general de ventas para Europa de la división SMT de Yamaha Robotics. «Estamos deseando dar la bienvenida a los visitantes de la feria y a nuestros invitados para mostrarles cómo la última tecnología de vanguardia de Yamaha puede aportar un mayor valor a todas las empresas de fabricación electrónica».</w:t>
      </w:r>
    </w:p>
    <w:p w14:paraId="2006D3DC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</w:p>
    <w:p w14:paraId="40FA7251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>Yamaha estará en el stand 323 del pabellón A3 de Productronica 2025, del 18 al 21 de noviembre en Messe München, Múnich.</w:t>
      </w:r>
    </w:p>
    <w:p w14:paraId="63006DA2" w14:textId="77777777" w:rsidR="00BF7340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</w:p>
    <w:p w14:paraId="475CD2F8" w14:textId="5A7FFDF8" w:rsidR="002F6555" w:rsidRPr="00BF7340" w:rsidRDefault="00BF7340" w:rsidP="00BF7340">
      <w:pPr>
        <w:spacing w:after="100"/>
        <w:ind w:right="284"/>
        <w:contextualSpacing/>
        <w:rPr>
          <w:rFonts w:ascii="Ubuntu" w:hAnsi="Ubuntu"/>
          <w:noProof/>
          <w:lang w:val="es-ES"/>
        </w:rPr>
      </w:pPr>
      <w:r w:rsidRPr="00BF7340">
        <w:rPr>
          <w:rFonts w:ascii="Ubuntu" w:hAnsi="Ubuntu"/>
          <w:noProof/>
          <w:lang w:val="es-ES"/>
        </w:rPr>
        <w:t xml:space="preserve">Para obtener más información y registrarse para obtener una entrada gratuita para asistir a Productronica 2025, visite </w:t>
      </w:r>
      <w:hyperlink r:id="rId8" w:history="1">
        <w:r w:rsidR="002F6555" w:rsidRPr="00BF7340">
          <w:rPr>
            <w:rStyle w:val="Hyperlink"/>
            <w:rFonts w:ascii="Ubuntu" w:hAnsi="Ubuntu"/>
            <w:noProof/>
            <w:lang w:val="es-ES"/>
          </w:rPr>
          <w:t>smt.yamaha-motor-robotics.eu</w:t>
        </w:r>
      </w:hyperlink>
      <w:r w:rsidR="002F6555" w:rsidRPr="00BF7340">
        <w:rPr>
          <w:rFonts w:ascii="Ubuntu" w:hAnsi="Ubuntu"/>
          <w:noProof/>
          <w:lang w:val="es-ES"/>
        </w:rPr>
        <w:t xml:space="preserve"> . </w:t>
      </w:r>
    </w:p>
    <w:p w14:paraId="3366715C" w14:textId="77777777" w:rsidR="002F6555" w:rsidRPr="00BF7340" w:rsidRDefault="002F6555" w:rsidP="002F6555">
      <w:pPr>
        <w:tabs>
          <w:tab w:val="left" w:pos="0"/>
          <w:tab w:val="left" w:pos="9065"/>
        </w:tabs>
        <w:rPr>
          <w:rFonts w:ascii="Arial" w:hAnsi="Arial"/>
          <w:noProof/>
          <w:lang w:val="es-ES"/>
        </w:rPr>
      </w:pPr>
    </w:p>
    <w:p w14:paraId="336B9BD3" w14:textId="77777777" w:rsidR="00F35320" w:rsidRPr="00BF7340" w:rsidRDefault="00F35320" w:rsidP="0093289B">
      <w:pPr>
        <w:tabs>
          <w:tab w:val="left" w:pos="9065"/>
        </w:tabs>
        <w:rPr>
          <w:rFonts w:ascii="Arial" w:hAnsi="Arial"/>
          <w:noProof/>
          <w:lang w:val="es-ES"/>
        </w:rPr>
      </w:pPr>
    </w:p>
    <w:p w14:paraId="0A001E94" w14:textId="77777777" w:rsidR="00F35320" w:rsidRPr="00BF7340" w:rsidRDefault="00F35320" w:rsidP="0093289B">
      <w:pPr>
        <w:tabs>
          <w:tab w:val="left" w:pos="9065"/>
        </w:tabs>
        <w:rPr>
          <w:rFonts w:ascii="Arial" w:hAnsi="Arial"/>
          <w:noProof/>
          <w:lang w:val="es-ES"/>
        </w:rPr>
      </w:pPr>
    </w:p>
    <w:p w14:paraId="35881ADB" w14:textId="417B11C9" w:rsidR="00AC1087" w:rsidRPr="00BF7340" w:rsidRDefault="00AC1087" w:rsidP="0093289B">
      <w:pPr>
        <w:tabs>
          <w:tab w:val="left" w:pos="9065"/>
        </w:tabs>
        <w:rPr>
          <w:rFonts w:ascii="Arial" w:hAnsi="Arial"/>
          <w:noProof/>
          <w:lang w:val="es-ES"/>
        </w:rPr>
      </w:pPr>
    </w:p>
    <w:p w14:paraId="1B8265A5" w14:textId="77777777" w:rsidR="001A57F3" w:rsidRPr="00BF7340" w:rsidRDefault="001A57F3" w:rsidP="0093289B">
      <w:pPr>
        <w:pStyle w:val="Heading2"/>
        <w:tabs>
          <w:tab w:val="left" w:pos="9065"/>
        </w:tabs>
        <w:rPr>
          <w:rFonts w:ascii="Play" w:hAnsi="Play"/>
          <w:b/>
          <w:bCs/>
          <w:color w:val="000000" w:themeColor="text1"/>
          <w:sz w:val="24"/>
          <w:szCs w:val="24"/>
          <w:lang w:val="es-ES"/>
        </w:rPr>
      </w:pPr>
    </w:p>
    <w:p w14:paraId="53CDC277" w14:textId="77777777" w:rsidR="009B6C98" w:rsidRPr="00BF7340" w:rsidRDefault="009B6C98" w:rsidP="009B6C98">
      <w:pPr>
        <w:rPr>
          <w:lang w:val="es-ES"/>
        </w:rPr>
      </w:pPr>
    </w:p>
    <w:p w14:paraId="782CAFBB" w14:textId="77777777" w:rsidR="009B6C98" w:rsidRPr="00BF7340" w:rsidRDefault="009B6C98" w:rsidP="009B6C98">
      <w:pPr>
        <w:rPr>
          <w:lang w:val="es-ES"/>
        </w:rPr>
      </w:pPr>
    </w:p>
    <w:p w14:paraId="3E62C5B7" w14:textId="77777777" w:rsidR="001A57F3" w:rsidRPr="00BF7340" w:rsidRDefault="001A57F3" w:rsidP="0093289B">
      <w:pPr>
        <w:pStyle w:val="Heading2"/>
        <w:tabs>
          <w:tab w:val="left" w:pos="9065"/>
        </w:tabs>
        <w:rPr>
          <w:rFonts w:ascii="Play" w:hAnsi="Play"/>
          <w:b/>
          <w:bCs/>
          <w:color w:val="000000" w:themeColor="text1"/>
          <w:sz w:val="24"/>
          <w:szCs w:val="24"/>
          <w:lang w:val="es-ES"/>
        </w:rPr>
      </w:pPr>
    </w:p>
    <w:p w14:paraId="4EEDA617" w14:textId="77777777" w:rsidR="009B6C98" w:rsidRPr="00BF7340" w:rsidRDefault="009B6C98" w:rsidP="0093289B">
      <w:pPr>
        <w:pStyle w:val="Heading2"/>
        <w:tabs>
          <w:tab w:val="left" w:pos="9065"/>
        </w:tabs>
        <w:rPr>
          <w:rFonts w:ascii="Play" w:hAnsi="Play"/>
          <w:b/>
          <w:bCs/>
          <w:color w:val="000000" w:themeColor="text1"/>
          <w:sz w:val="24"/>
          <w:szCs w:val="24"/>
          <w:lang w:val="es-ES"/>
        </w:rPr>
      </w:pPr>
    </w:p>
    <w:p w14:paraId="7825D10B" w14:textId="77777777" w:rsidR="009B6C98" w:rsidRPr="00BF7340" w:rsidRDefault="009B6C98" w:rsidP="009B6C98">
      <w:pPr>
        <w:rPr>
          <w:lang w:val="es-ES"/>
        </w:rPr>
      </w:pPr>
    </w:p>
    <w:p w14:paraId="3CB18F00" w14:textId="1E5E2C77" w:rsidR="00393BB7" w:rsidRPr="00BF7340" w:rsidRDefault="00BF7340" w:rsidP="0093289B">
      <w:pPr>
        <w:pStyle w:val="Heading2"/>
        <w:tabs>
          <w:tab w:val="left" w:pos="9065"/>
        </w:tabs>
        <w:rPr>
          <w:rFonts w:ascii="Play" w:hAnsi="Play"/>
          <w:b/>
          <w:bCs/>
          <w:color w:val="000000" w:themeColor="text1"/>
          <w:sz w:val="24"/>
          <w:szCs w:val="24"/>
          <w:lang w:val="es-ES"/>
        </w:rPr>
      </w:pPr>
      <w:r w:rsidRPr="00BF7340">
        <w:rPr>
          <w:rFonts w:ascii="Play" w:hAnsi="Play"/>
          <w:b/>
          <w:bCs/>
          <w:color w:val="000000" w:themeColor="text1"/>
          <w:sz w:val="24"/>
          <w:szCs w:val="24"/>
          <w:lang w:val="es-ES"/>
        </w:rPr>
        <w:lastRenderedPageBreak/>
        <w:t>Sobre</w:t>
      </w:r>
      <w:r w:rsidR="00393BB7" w:rsidRPr="00BF7340">
        <w:rPr>
          <w:rFonts w:ascii="Play" w:hAnsi="Play"/>
          <w:b/>
          <w:bCs/>
          <w:color w:val="000000" w:themeColor="text1"/>
          <w:sz w:val="24"/>
          <w:szCs w:val="24"/>
          <w:lang w:val="es-ES"/>
        </w:rPr>
        <w:t xml:space="preserve"> Yamaha </w:t>
      </w:r>
      <w:proofErr w:type="spellStart"/>
      <w:r w:rsidR="00393BB7" w:rsidRPr="00BF7340">
        <w:rPr>
          <w:rFonts w:ascii="Play" w:hAnsi="Play"/>
          <w:b/>
          <w:bCs/>
          <w:color w:val="000000" w:themeColor="text1"/>
          <w:sz w:val="24"/>
          <w:szCs w:val="24"/>
          <w:lang w:val="es-ES"/>
        </w:rPr>
        <w:t>Robotics</w:t>
      </w:r>
      <w:proofErr w:type="spellEnd"/>
      <w:r w:rsidR="00393BB7" w:rsidRPr="00BF7340">
        <w:rPr>
          <w:rFonts w:ascii="Play" w:hAnsi="Play"/>
          <w:b/>
          <w:bCs/>
          <w:color w:val="000000" w:themeColor="text1"/>
          <w:sz w:val="24"/>
          <w:szCs w:val="24"/>
          <w:lang w:val="es-ES"/>
        </w:rPr>
        <w:t xml:space="preserve"> SMT </w:t>
      </w:r>
      <w:proofErr w:type="spellStart"/>
      <w:r w:rsidR="00393BB7" w:rsidRPr="00BF7340">
        <w:rPr>
          <w:rFonts w:ascii="Play" w:hAnsi="Play"/>
          <w:b/>
          <w:bCs/>
          <w:color w:val="000000" w:themeColor="text1"/>
          <w:sz w:val="24"/>
          <w:szCs w:val="24"/>
          <w:lang w:val="es-ES"/>
        </w:rPr>
        <w:t>Section</w:t>
      </w:r>
      <w:proofErr w:type="spellEnd"/>
    </w:p>
    <w:p w14:paraId="02C7CCC5" w14:textId="77777777" w:rsidR="00393BB7" w:rsidRPr="00BF7340" w:rsidRDefault="00393BB7" w:rsidP="0093289B">
      <w:pPr>
        <w:tabs>
          <w:tab w:val="left" w:pos="7920"/>
          <w:tab w:val="left" w:pos="9065"/>
        </w:tabs>
        <w:spacing w:after="100"/>
        <w:contextualSpacing/>
        <w:rPr>
          <w:lang w:val="es-ES"/>
        </w:rPr>
      </w:pPr>
    </w:p>
    <w:p w14:paraId="568EAB7F" w14:textId="77777777" w:rsidR="00BF7340" w:rsidRPr="00BF7340" w:rsidRDefault="00BF7340" w:rsidP="00BF7340">
      <w:pPr>
        <w:pStyle w:val="BodyText"/>
        <w:ind w:left="0"/>
        <w:rPr>
          <w:rFonts w:ascii="Ubuntu" w:hAnsi="Ubuntu"/>
          <w:lang w:val="es-ES"/>
        </w:rPr>
      </w:pPr>
      <w:r w:rsidRPr="00BF7340">
        <w:rPr>
          <w:rFonts w:ascii="Ubuntu" w:hAnsi="Ubuntu"/>
          <w:lang w:val="es-ES"/>
        </w:rPr>
        <w:t xml:space="preserve">La división de Tecnología de Montaje Superficial (SMT) de Yamaha, una subdivisión de la Unidad de Negocio de Robótica de Yamaha Motor </w:t>
      </w:r>
      <w:proofErr w:type="spellStart"/>
      <w:r w:rsidRPr="00BF7340">
        <w:rPr>
          <w:rFonts w:ascii="Ubuntu" w:hAnsi="Ubuntu"/>
          <w:lang w:val="es-ES"/>
        </w:rPr>
        <w:t>Corporation</w:t>
      </w:r>
      <w:proofErr w:type="spellEnd"/>
      <w:r w:rsidRPr="00BF7340">
        <w:rPr>
          <w:rFonts w:ascii="Ubuntu" w:hAnsi="Ubuntu"/>
          <w:lang w:val="es-ES"/>
        </w:rPr>
        <w:t>, produce una completa selección de equipos para el montaje electrónico en línea de alta velocidad. Esta 1 STOP SMART SOLUTION incluye impresoras de pasta de soldadura, montadoras de componentes, máquinas de inspección de pasta de soldadura en 3D, máquinas de inspección de PCB en 3D, dispensadores y software de gestión.</w:t>
      </w:r>
    </w:p>
    <w:p w14:paraId="3A56149C" w14:textId="77777777" w:rsidR="00BF7340" w:rsidRPr="00BF7340" w:rsidRDefault="00BF7340" w:rsidP="00BF7340">
      <w:pPr>
        <w:pStyle w:val="BodyText"/>
        <w:rPr>
          <w:rFonts w:ascii="Ubuntu" w:hAnsi="Ubuntu"/>
          <w:lang w:val="es-ES"/>
        </w:rPr>
      </w:pPr>
    </w:p>
    <w:p w14:paraId="1361669D" w14:textId="77777777" w:rsidR="00BF7340" w:rsidRPr="00BF7340" w:rsidRDefault="00BF7340" w:rsidP="00BF7340">
      <w:pPr>
        <w:pStyle w:val="BodyText"/>
        <w:ind w:left="0"/>
        <w:rPr>
          <w:rFonts w:ascii="Ubuntu" w:hAnsi="Ubuntu"/>
          <w:lang w:val="es-ES"/>
        </w:rPr>
      </w:pPr>
      <w:r w:rsidRPr="00BF7340">
        <w:rPr>
          <w:rFonts w:ascii="Ubuntu" w:hAnsi="Ubuntu"/>
          <w:lang w:val="es-ES"/>
        </w:rPr>
        <w:t xml:space="preserve">Estos sistemas, que incorporan la tecnología Yamaha a la fabricación de productos electrónicos, dan prioridad a la interacción intuitiva con el operario, a la coordinación eficaz entre todos los procesos en línea y </w:t>
      </w:r>
      <w:proofErr w:type="gramStart"/>
      <w:r w:rsidRPr="00BF7340">
        <w:rPr>
          <w:rFonts w:ascii="Ubuntu" w:hAnsi="Ubuntu"/>
          <w:lang w:val="es-ES"/>
        </w:rPr>
        <w:t>a la modularidad</w:t>
      </w:r>
      <w:proofErr w:type="gramEnd"/>
      <w:r w:rsidRPr="00BF7340">
        <w:rPr>
          <w:rFonts w:ascii="Ubuntu" w:hAnsi="Ubuntu"/>
          <w:lang w:val="es-ES"/>
        </w:rPr>
        <w:t>, permitiendo a los usuarios satisfacer las últimas demandas de fabricación. Las cualidades del grupo en el control de servomotores y el reconocimiento de imágenes para los sistemas de visión (cámaras) garantizan una precisión extrema con alta velocidad.</w:t>
      </w:r>
    </w:p>
    <w:p w14:paraId="1AAA4285" w14:textId="77777777" w:rsidR="00BF7340" w:rsidRPr="00BF7340" w:rsidRDefault="00BF7340" w:rsidP="00BF7340">
      <w:pPr>
        <w:pStyle w:val="BodyText"/>
        <w:rPr>
          <w:rFonts w:ascii="Ubuntu" w:hAnsi="Ubuntu"/>
          <w:lang w:val="es-ES"/>
        </w:rPr>
      </w:pPr>
    </w:p>
    <w:p w14:paraId="10C6A59C" w14:textId="77777777" w:rsidR="00BF7340" w:rsidRPr="00BF7340" w:rsidRDefault="00BF7340" w:rsidP="00BF7340">
      <w:pPr>
        <w:pStyle w:val="BodyText"/>
        <w:ind w:left="0"/>
        <w:rPr>
          <w:rFonts w:ascii="Ubuntu" w:hAnsi="Ubuntu"/>
          <w:lang w:val="es-ES"/>
        </w:rPr>
      </w:pPr>
      <w:r w:rsidRPr="00BF7340">
        <w:rPr>
          <w:rFonts w:ascii="Ubuntu" w:hAnsi="Ubuntu"/>
          <w:lang w:val="es-ES"/>
        </w:rPr>
        <w:t>La línea de productos actual incluye la última generación de equipos YR, con funciones automatizadas avanzadas para la programación, la configuración y los cambios, y el nuevo software de gestión YSUP con gráficos de última generación y análisis de datos integrados.</w:t>
      </w:r>
    </w:p>
    <w:p w14:paraId="2FCC1B7A" w14:textId="77777777" w:rsidR="00BF7340" w:rsidRPr="00BF7340" w:rsidRDefault="00BF7340" w:rsidP="00BF7340">
      <w:pPr>
        <w:pStyle w:val="BodyText"/>
        <w:rPr>
          <w:rFonts w:ascii="Ubuntu" w:hAnsi="Ubuntu"/>
          <w:lang w:val="es-ES"/>
        </w:rPr>
      </w:pPr>
    </w:p>
    <w:p w14:paraId="4446EDF0" w14:textId="77777777" w:rsidR="00BF7340" w:rsidRPr="00BF7340" w:rsidRDefault="00BF7340" w:rsidP="00BF7340">
      <w:pPr>
        <w:pStyle w:val="BodyText"/>
        <w:ind w:left="0"/>
        <w:rPr>
          <w:rFonts w:ascii="Ubuntu" w:hAnsi="Ubuntu"/>
          <w:lang w:val="es-ES"/>
        </w:rPr>
      </w:pPr>
      <w:r w:rsidRPr="00BF7340">
        <w:rPr>
          <w:rFonts w:ascii="Ubuntu" w:hAnsi="Ubuntu"/>
          <w:lang w:val="es-ES"/>
        </w:rPr>
        <w:t xml:space="preserve">Combinando las competencias de diseño e ingeniería, fabricación, ventas y servicio, Yamaha SMT </w:t>
      </w:r>
      <w:proofErr w:type="spellStart"/>
      <w:r w:rsidRPr="00BF7340">
        <w:rPr>
          <w:rFonts w:ascii="Ubuntu" w:hAnsi="Ubuntu"/>
          <w:lang w:val="es-ES"/>
        </w:rPr>
        <w:t>Section</w:t>
      </w:r>
      <w:proofErr w:type="spellEnd"/>
      <w:r w:rsidRPr="00BF7340">
        <w:rPr>
          <w:rFonts w:ascii="Ubuntu" w:hAnsi="Ubuntu"/>
          <w:lang w:val="es-ES"/>
        </w:rPr>
        <w:t xml:space="preserve"> garantiza la eficiencia operativa y el fácil acceso a la asistencia para clientes y socios. Con oficinas regionales en Japón, China, el sudeste asiático, Europa y Norteamérica, la empresa tiene una presencia verdaderamente global.</w:t>
      </w:r>
    </w:p>
    <w:p w14:paraId="3EDCED7A" w14:textId="49C3FE43" w:rsidR="00393BB7" w:rsidRPr="00BF7340" w:rsidRDefault="00393BB7" w:rsidP="0093289B">
      <w:pPr>
        <w:pStyle w:val="BodyText"/>
        <w:tabs>
          <w:tab w:val="left" w:pos="9065"/>
        </w:tabs>
        <w:ind w:left="0"/>
        <w:rPr>
          <w:rFonts w:ascii="Ubuntu" w:hAnsi="Ubuntu"/>
          <w:lang w:val="es-ES"/>
        </w:rPr>
      </w:pPr>
    </w:p>
    <w:p w14:paraId="3C8F35FE" w14:textId="77777777" w:rsidR="00393BB7" w:rsidRPr="00BF7340" w:rsidRDefault="00393BB7" w:rsidP="0093289B">
      <w:pPr>
        <w:pStyle w:val="BodyText"/>
        <w:tabs>
          <w:tab w:val="left" w:pos="9065"/>
        </w:tabs>
        <w:rPr>
          <w:rFonts w:ascii="Ubuntu" w:hAnsi="Ubuntu"/>
          <w:lang w:val="es-ES"/>
        </w:rPr>
      </w:pPr>
    </w:p>
    <w:p w14:paraId="5D1719F4" w14:textId="01007733" w:rsidR="00393BB7" w:rsidRPr="00BF7340" w:rsidRDefault="00393BB7" w:rsidP="0093289B">
      <w:pPr>
        <w:pStyle w:val="BodyText"/>
        <w:tabs>
          <w:tab w:val="left" w:pos="9065"/>
        </w:tabs>
        <w:ind w:left="0"/>
        <w:rPr>
          <w:rFonts w:ascii="Ubuntu" w:hAnsi="Ubuntu"/>
          <w:lang w:val="es-ES"/>
        </w:rPr>
      </w:pPr>
      <w:hyperlink r:id="rId9" w:history="1">
        <w:r w:rsidRPr="00BF7340">
          <w:rPr>
            <w:rStyle w:val="Hyperlink"/>
            <w:rFonts w:ascii="Ubuntu" w:hAnsi="Ubuntu"/>
            <w:lang w:val="es-ES"/>
          </w:rPr>
          <w:t>https://smt.yamaha-motor-robotics.de/</w:t>
        </w:r>
      </w:hyperlink>
    </w:p>
    <w:p w14:paraId="5A4B86D2" w14:textId="77777777" w:rsidR="00393BB7" w:rsidRPr="00BF7340" w:rsidRDefault="00393BB7" w:rsidP="0093289B">
      <w:pPr>
        <w:pStyle w:val="BodyText"/>
        <w:tabs>
          <w:tab w:val="left" w:pos="9065"/>
        </w:tabs>
        <w:rPr>
          <w:rFonts w:ascii="Ubuntu" w:hAnsi="Ubuntu"/>
          <w:lang w:val="es-ES"/>
        </w:rPr>
      </w:pPr>
    </w:p>
    <w:p w14:paraId="6C5C6A71" w14:textId="77777777" w:rsidR="006C1EF4" w:rsidRPr="00BF7340" w:rsidRDefault="006C1EF4" w:rsidP="0093289B">
      <w:pPr>
        <w:tabs>
          <w:tab w:val="left" w:pos="7920"/>
          <w:tab w:val="left" w:pos="9065"/>
        </w:tabs>
        <w:spacing w:after="100"/>
        <w:contextualSpacing/>
        <w:rPr>
          <w:lang w:val="es-ES"/>
        </w:rPr>
      </w:pPr>
    </w:p>
    <w:p w14:paraId="306C6078" w14:textId="77777777" w:rsidR="006C1EF4" w:rsidRPr="00BF7340" w:rsidRDefault="006C1EF4" w:rsidP="0093289B">
      <w:pPr>
        <w:tabs>
          <w:tab w:val="left" w:pos="7920"/>
          <w:tab w:val="left" w:pos="9065"/>
        </w:tabs>
        <w:spacing w:after="100"/>
        <w:contextualSpacing/>
        <w:rPr>
          <w:lang w:val="es-ES"/>
        </w:rPr>
      </w:pPr>
    </w:p>
    <w:p w14:paraId="48BDB954" w14:textId="77777777" w:rsidR="006C1EF4" w:rsidRPr="00BF7340" w:rsidRDefault="006C1EF4" w:rsidP="0093289B">
      <w:pPr>
        <w:tabs>
          <w:tab w:val="left" w:pos="7920"/>
          <w:tab w:val="left" w:pos="9065"/>
        </w:tabs>
        <w:spacing w:after="100"/>
        <w:contextualSpacing/>
        <w:rPr>
          <w:rFonts w:ascii="Arial" w:hAnsi="Arial" w:cs="Arial"/>
          <w:sz w:val="20"/>
          <w:szCs w:val="20"/>
          <w:lang w:val="es-ES"/>
        </w:rPr>
      </w:pPr>
    </w:p>
    <w:p w14:paraId="317BAE46" w14:textId="77777777" w:rsidR="006C1EF4" w:rsidRPr="00BF7340" w:rsidRDefault="006C1EF4" w:rsidP="0093289B">
      <w:pPr>
        <w:tabs>
          <w:tab w:val="left" w:pos="2270"/>
          <w:tab w:val="left" w:pos="9065"/>
        </w:tabs>
        <w:rPr>
          <w:rFonts w:ascii="Arial" w:hAnsi="Arial"/>
          <w:lang w:val="es-ES"/>
        </w:rPr>
      </w:pPr>
    </w:p>
    <w:p w14:paraId="296617C6" w14:textId="4CAAD2E8" w:rsidR="00AC1087" w:rsidRPr="00BF7340" w:rsidRDefault="00AC1087" w:rsidP="0093289B">
      <w:pPr>
        <w:tabs>
          <w:tab w:val="left" w:pos="9065"/>
        </w:tabs>
        <w:rPr>
          <w:rFonts w:ascii="Arial" w:hAnsi="Arial"/>
          <w:noProof/>
          <w:lang w:val="es-ES"/>
        </w:rPr>
      </w:pPr>
    </w:p>
    <w:p w14:paraId="5069EF2A" w14:textId="3E6AB1DA" w:rsidR="00007E28" w:rsidRPr="00BF7340" w:rsidRDefault="00007E28" w:rsidP="0093289B">
      <w:pPr>
        <w:tabs>
          <w:tab w:val="left" w:pos="9065"/>
        </w:tabs>
        <w:rPr>
          <w:rFonts w:ascii="Arial" w:hAnsi="Arial"/>
          <w:noProof/>
          <w:lang w:val="es-ES"/>
        </w:rPr>
      </w:pPr>
    </w:p>
    <w:p w14:paraId="1C0D7D0F" w14:textId="3D9325DC" w:rsidR="00AC1087" w:rsidRPr="00AC1087" w:rsidRDefault="00AC1087" w:rsidP="0093289B">
      <w:pPr>
        <w:tabs>
          <w:tab w:val="left" w:pos="9065"/>
        </w:tabs>
        <w:rPr>
          <w:rFonts w:ascii="Arial" w:hAnsi="Arial"/>
          <w:noProof/>
          <w:lang w:val="fr-FR"/>
        </w:rPr>
      </w:pPr>
    </w:p>
    <w:sectPr w:rsidR="00AC1087" w:rsidRPr="00AC1087" w:rsidSect="00180D9E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701" w:right="1134" w:bottom="397" w:left="1701" w:header="454" w:footer="198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A56E1" w14:textId="77777777" w:rsidR="00C52545" w:rsidRDefault="00C52545" w:rsidP="00962399">
      <w:r>
        <w:separator/>
      </w:r>
    </w:p>
  </w:endnote>
  <w:endnote w:type="continuationSeparator" w:id="0">
    <w:p w14:paraId="694AD92D" w14:textId="77777777" w:rsidR="00C52545" w:rsidRDefault="00C52545" w:rsidP="0096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">
    <w:altName w:val="Calibri"/>
    <w:panose1 w:val="020B0000000000000000"/>
    <w:charset w:val="00"/>
    <w:family w:val="swiss"/>
    <w:pitch w:val="variable"/>
    <w:sig w:usb0="A00002AF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Microsoft YaHei"/>
    <w:charset w:val="00"/>
    <w:family w:val="auto"/>
    <w:pitch w:val="variable"/>
    <w:sig w:usb0="A00002FF" w:usb1="5000205B" w:usb2="00000002" w:usb3="00000000" w:csb0="0000000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0F74" w14:textId="592F1668" w:rsidR="005B0B5B" w:rsidRDefault="00A96983">
    <w:pPr>
      <w:pStyle w:val="Footer"/>
    </w:pPr>
    <w:r>
      <w:rPr>
        <w:noProof/>
        <w:lang w:val="en-US" w:eastAsia="ja-JP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EE3AD68" wp14:editId="6662038D">
              <wp:simplePos x="0" y="0"/>
              <wp:positionH relativeFrom="page">
                <wp:posOffset>209550</wp:posOffset>
              </wp:positionH>
              <wp:positionV relativeFrom="paragraph">
                <wp:posOffset>205740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5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1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8B554" w14:textId="77777777" w:rsidR="00A96983" w:rsidRPr="007B78FA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78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Yamaha Motor Europe N.V.</w:t>
                            </w:r>
                          </w:p>
                          <w:p w14:paraId="16315121" w14:textId="77777777" w:rsidR="00A96983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Niederlassung Deutschland, Geschäftsbereich Robotik German Branch Office, Robotics Business</w:t>
                            </w:r>
                          </w:p>
                          <w:p w14:paraId="7D020AF8" w14:textId="76E9D612" w:rsidR="00A96983" w:rsidRPr="00664860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Hansemannstrasse 12</w:t>
                            </w: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41468 Neuss </w:t>
                            </w:r>
                            <w:r w:rsidRPr="00664860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•</w:t>
                            </w:r>
                            <w:r w:rsidR="00BD6394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4860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  <w:p w14:paraId="526BBDD6" w14:textId="77777777" w:rsidR="00A96983" w:rsidRPr="002A57CF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www.yamaha-motor-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robotics</w:t>
                            </w: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</w:p>
                          <w:p w14:paraId="0A5E8A65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FFB63" w14:textId="77777777" w:rsidR="00A96983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ntact:</w:t>
                            </w:r>
                          </w:p>
                          <w:p w14:paraId="7C8BF5BB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Oumayma Grad</w:t>
                            </w:r>
                          </w:p>
                          <w:p w14:paraId="205EEEF0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Marketing Communications Manager</w:t>
                            </w:r>
                          </w:p>
                          <w:p w14:paraId="75012528" w14:textId="77777777" w:rsidR="00A96983" w:rsidRDefault="00A96983" w:rsidP="00A96983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Mobile: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+49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151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70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233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297</w:t>
                            </w:r>
                          </w:p>
                          <w:p w14:paraId="47FB63AC" w14:textId="77777777" w:rsidR="00A96983" w:rsidRPr="00F635C6" w:rsidRDefault="00A96983" w:rsidP="00A96983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oumayma.grad@yamaha-motor.de</w:t>
                            </w:r>
                          </w:p>
                          <w:p w14:paraId="122B85F1" w14:textId="77777777" w:rsidR="00A96983" w:rsidRPr="002A57CF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E3AD68" id="Gruppierung 26" o:spid="_x0000_s1026" style="position:absolute;margin-left:16.5pt;margin-top:16.2pt;width:558pt;height:80.3pt;z-index:251675648;mso-position-horizontal-relative:page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">
              <v:line id="Gerade Verbindung 2" o:spid="_x0000_s1027" style="position:absolute;visibility:visible;mso-wrap-style:square" from="0,0" to="708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8277;top:336;width:33985;height:9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<v:textbox>
                  <w:txbxContent>
                    <w:p w14:paraId="7058B554" w14:textId="77777777" w:rsidR="00A96983" w:rsidRPr="007B78FA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7B78FA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Yamaha Motor Europe N.V.</w:t>
                      </w:r>
                    </w:p>
                    <w:p w14:paraId="16315121" w14:textId="77777777" w:rsidR="00A96983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Niederlassung Deutschland, Geschäftsbereich Robotik German Branch Office, Robotics Business</w:t>
                      </w:r>
                    </w:p>
                    <w:p w14:paraId="7D020AF8" w14:textId="76E9D612" w:rsidR="00A96983" w:rsidRPr="00664860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t>Hansemannstrasse 12</w:t>
                      </w: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41468 Neuss </w:t>
                      </w:r>
                      <w:r w:rsidRPr="00664860">
                        <w:rPr>
                          <w:rFonts w:ascii="Times New Roman" w:hAnsi="Times New Roman" w:cs="Times New Roman"/>
                          <w:color w:val="000000"/>
                          <w:sz w:val="14"/>
                          <w:szCs w:val="14"/>
                        </w:rPr>
                        <w:t>•</w:t>
                      </w:r>
                      <w:r w:rsidR="00BD6394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64860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Germany</w:t>
                      </w:r>
                    </w:p>
                    <w:p w14:paraId="526BBDD6" w14:textId="77777777" w:rsidR="00A96983" w:rsidRPr="002A57CF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www.yamaha-motor-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robotics</w:t>
                      </w: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</w:p>
                    <w:p w14:paraId="0A5E8A65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feld 4" o:spid="_x0000_s1029" type="#_x0000_t202" style="position:absolute;left:44386;top:717;width:22879;height: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<v:textbox>
                  <w:txbxContent>
                    <w:p w14:paraId="67EFFB63" w14:textId="77777777" w:rsidR="00A96983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</w:t>
                      </w: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ntact:</w:t>
                      </w:r>
                    </w:p>
                    <w:p w14:paraId="7C8BF5BB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Oumayma Grad</w:t>
                      </w:r>
                    </w:p>
                    <w:p w14:paraId="205EEEF0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Marketing Communications Manager</w:t>
                      </w:r>
                    </w:p>
                    <w:p w14:paraId="75012528" w14:textId="77777777" w:rsidR="00A96983" w:rsidRDefault="00A96983" w:rsidP="00A96983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Mobile: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+49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151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70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233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297</w:t>
                      </w:r>
                    </w:p>
                    <w:p w14:paraId="47FB63AC" w14:textId="77777777" w:rsidR="00A96983" w:rsidRPr="00F635C6" w:rsidRDefault="00A96983" w:rsidP="00A96983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oumayma.grad@yamaha-motor.de</w:t>
                      </w:r>
                    </w:p>
                    <w:p w14:paraId="122B85F1" w14:textId="77777777" w:rsidR="00A96983" w:rsidRPr="002A57CF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type="through"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B5E93" w14:textId="77777777" w:rsidR="005B0B5B" w:rsidRDefault="005B0B5B">
    <w:pPr>
      <w:pStyle w:val="Footer"/>
    </w:pPr>
    <w:r>
      <w:rPr>
        <w:noProof/>
        <w:lang w:val="en-US" w:eastAsia="ja-JP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1637228" wp14:editId="46BF5DEF">
              <wp:simplePos x="0" y="0"/>
              <wp:positionH relativeFrom="column">
                <wp:posOffset>-843915</wp:posOffset>
              </wp:positionH>
              <wp:positionV relativeFrom="paragraph">
                <wp:posOffset>240030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26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177B4" w14:textId="77777777" w:rsidR="00A047CE" w:rsidRPr="007B78FA" w:rsidRDefault="00A047CE" w:rsidP="008D0A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78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Yamaha Motor Europe N.V.</w:t>
                            </w:r>
                          </w:p>
                          <w:p w14:paraId="6DEA0370" w14:textId="1716A39F" w:rsidR="008D0A18" w:rsidRDefault="00F635C6" w:rsidP="008D0A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Niederlassung Deutschland, Geschäftsbereich Robotik </w:t>
                            </w:r>
                            <w:r w:rsidR="003068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German Branch Office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Robotics Business</w:t>
                            </w:r>
                          </w:p>
                          <w:p w14:paraId="2F9DA7ED" w14:textId="0146E0A5" w:rsidR="00F635C6" w:rsidRPr="00664860" w:rsidRDefault="00F635C6" w:rsidP="00F635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Hansemannstrasse 12</w:t>
                            </w: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41468 Neuss </w:t>
                            </w:r>
                            <w:r w:rsidRPr="00664860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•</w:t>
                            </w:r>
                            <w:r w:rsidR="00BD6394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4860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  <w:p w14:paraId="4E3FFCA6" w14:textId="72E9F4C5" w:rsidR="00F635C6" w:rsidRPr="002A57CF" w:rsidRDefault="00F635C6" w:rsidP="00F635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www.yamaha-motor-</w:t>
                            </w:r>
                            <w:r w:rsidR="00AE6B2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robotics</w:t>
                            </w: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</w:p>
                          <w:p w14:paraId="4592D1BA" w14:textId="65D175B6" w:rsidR="005B0B5B" w:rsidRPr="00F635C6" w:rsidRDefault="005B0B5B" w:rsidP="0030683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6D0F4" w14:textId="30B064A1" w:rsid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 w:rsidR="00AE6B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ntact:</w:t>
                            </w:r>
                          </w:p>
                          <w:p w14:paraId="58AAF768" w14:textId="77777777" w:rsidR="00F635C6" w:rsidRP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Oumayma Grad</w:t>
                            </w:r>
                          </w:p>
                          <w:p w14:paraId="634E873B" w14:textId="4E7E10EE" w:rsidR="00F635C6" w:rsidRP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Marketing Communications Manager</w:t>
                            </w:r>
                          </w:p>
                          <w:p w14:paraId="752A80A0" w14:textId="658D180E" w:rsidR="00F635C6" w:rsidRDefault="00F635C6" w:rsidP="00F635C6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Mobile: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+49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151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70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233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297</w:t>
                            </w:r>
                          </w:p>
                          <w:p w14:paraId="22135DF8" w14:textId="0FE23C28" w:rsidR="00F635C6" w:rsidRPr="00F635C6" w:rsidRDefault="00F635C6" w:rsidP="00F635C6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oumayma.grad@yamaha-motor.de</w:t>
                            </w:r>
                          </w:p>
                          <w:p w14:paraId="66F70D27" w14:textId="77777777" w:rsidR="005B0B5B" w:rsidRPr="002A57CF" w:rsidRDefault="005B0B5B" w:rsidP="006D19F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637228" id="_x0000_s1030" style="position:absolute;margin-left:-66.45pt;margin-top:18.9pt;width:558pt;height:80.3pt;z-index:251670528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">
              <v:line id="Gerade Verbindung 2" o:spid="_x0000_s1031" style="position:absolute;visibility:visible;mso-wrap-style:square" from="0,0" to="708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32" type="#_x0000_t202" style="position:absolute;left:8277;top:336;width:33985;height:9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3BD177B4" w14:textId="77777777" w:rsidR="00A047CE" w:rsidRPr="007B78FA" w:rsidRDefault="00A047CE" w:rsidP="008D0A1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7B78FA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Yamaha Motor Europe N.V.</w:t>
                      </w:r>
                    </w:p>
                    <w:p w14:paraId="6DEA0370" w14:textId="1716A39F" w:rsidR="008D0A18" w:rsidRDefault="00F635C6" w:rsidP="008D0A1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Niederlassung Deutschland, Geschäftsbereich Robotik </w:t>
                      </w:r>
                      <w:r w:rsidR="00306838">
                        <w:rPr>
                          <w:rFonts w:ascii="Arial" w:hAnsi="Arial" w:cs="Arial"/>
                          <w:sz w:val="20"/>
                          <w:szCs w:val="20"/>
                        </w:rPr>
                        <w:t>German Branch Office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, Robotics Business</w:t>
                      </w:r>
                    </w:p>
                    <w:p w14:paraId="2F9DA7ED" w14:textId="0146E0A5" w:rsidR="00F635C6" w:rsidRPr="00664860" w:rsidRDefault="00F635C6" w:rsidP="00F635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t>Hansemannstrasse 12</w:t>
                      </w: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41468 Neuss </w:t>
                      </w:r>
                      <w:r w:rsidRPr="00664860">
                        <w:rPr>
                          <w:rFonts w:ascii="Times New Roman" w:hAnsi="Times New Roman" w:cs="Times New Roman"/>
                          <w:color w:val="000000"/>
                          <w:sz w:val="14"/>
                          <w:szCs w:val="14"/>
                        </w:rPr>
                        <w:t>•</w:t>
                      </w:r>
                      <w:r w:rsidR="00BD6394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64860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Germany</w:t>
                      </w:r>
                    </w:p>
                    <w:p w14:paraId="4E3FFCA6" w14:textId="72E9F4C5" w:rsidR="00F635C6" w:rsidRPr="002A57CF" w:rsidRDefault="00F635C6" w:rsidP="00F635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www.yamaha-motor-</w:t>
                      </w:r>
                      <w:r w:rsidR="00AE6B2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robotics</w:t>
                      </w: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</w:p>
                    <w:p w14:paraId="4592D1BA" w14:textId="65D175B6" w:rsidR="005B0B5B" w:rsidRPr="00F635C6" w:rsidRDefault="005B0B5B" w:rsidP="0030683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feld 4" o:spid="_x0000_s1033" type="#_x0000_t202" style="position:absolute;left:44386;top:717;width:22879;height: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6A6D0F4" w14:textId="30B064A1" w:rsid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 w:rsidR="00AE6B2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</w:t>
                      </w: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ntact:</w:t>
                      </w:r>
                    </w:p>
                    <w:p w14:paraId="58AAF768" w14:textId="77777777" w:rsidR="00F635C6" w:rsidRP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Oumayma Grad</w:t>
                      </w:r>
                    </w:p>
                    <w:p w14:paraId="634E873B" w14:textId="4E7E10EE" w:rsidR="00F635C6" w:rsidRP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Marketing Communications Manager</w:t>
                      </w:r>
                    </w:p>
                    <w:p w14:paraId="752A80A0" w14:textId="658D180E" w:rsidR="00F635C6" w:rsidRDefault="00F635C6" w:rsidP="00F635C6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Mobile: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+49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151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70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233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297</w:t>
                      </w:r>
                    </w:p>
                    <w:p w14:paraId="22135DF8" w14:textId="0FE23C28" w:rsidR="00F635C6" w:rsidRPr="00F635C6" w:rsidRDefault="00F635C6" w:rsidP="00F635C6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oumayma.grad@yamaha-motor.de</w:t>
                      </w:r>
                    </w:p>
                    <w:p w14:paraId="66F70D27" w14:textId="77777777" w:rsidR="005B0B5B" w:rsidRPr="002A57CF" w:rsidRDefault="005B0B5B" w:rsidP="006D19F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6D576" w14:textId="77777777" w:rsidR="00C52545" w:rsidRDefault="00C52545" w:rsidP="00962399">
      <w:r>
        <w:separator/>
      </w:r>
    </w:p>
  </w:footnote>
  <w:footnote w:type="continuationSeparator" w:id="0">
    <w:p w14:paraId="4F8EC96C" w14:textId="77777777" w:rsidR="00C52545" w:rsidRDefault="00C52545" w:rsidP="00962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11130" w14:textId="603568BE" w:rsidR="005B0B5B" w:rsidRDefault="00007E28" w:rsidP="00AA6213">
    <w:pPr>
      <w:pStyle w:val="Header"/>
      <w:ind w:left="-284" w:hanging="992"/>
    </w:pPr>
    <w:r>
      <w:rPr>
        <w:noProof/>
      </w:rPr>
      <w:drawing>
        <wp:inline distT="0" distB="0" distL="0" distR="0" wp14:anchorId="7C001F6E" wp14:editId="22CD1083">
          <wp:extent cx="7059600" cy="666000"/>
          <wp:effectExtent l="0" t="0" r="0" b="0"/>
          <wp:docPr id="1063964242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70386" name="Grafik 143287038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9600" cy="66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7A0E9" w14:textId="3425CC8D" w:rsidR="005B0B5B" w:rsidRDefault="00422A3C" w:rsidP="00AA6213">
    <w:pPr>
      <w:pStyle w:val="Header"/>
      <w:ind w:left="-284" w:hanging="992"/>
    </w:pPr>
    <w:r>
      <w:rPr>
        <w:noProof/>
      </w:rPr>
      <w:drawing>
        <wp:inline distT="0" distB="0" distL="0" distR="0" wp14:anchorId="2924FC77" wp14:editId="4FB17CE4">
          <wp:extent cx="7061200" cy="664446"/>
          <wp:effectExtent l="0" t="0" r="0" b="0"/>
          <wp:docPr id="1432870386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70386" name="Grafik 143287038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76217" cy="675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24B14E" w14:textId="77777777" w:rsidR="005B0B5B" w:rsidRDefault="005B0B5B" w:rsidP="006D19F7">
    <w:pPr>
      <w:pStyle w:val="Header"/>
    </w:pPr>
  </w:p>
  <w:p w14:paraId="27B2F30D" w14:textId="77777777" w:rsidR="005B0B5B" w:rsidRPr="00766978" w:rsidRDefault="005B0B5B" w:rsidP="00766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6E"/>
    <w:rsid w:val="0000096A"/>
    <w:rsid w:val="00007E28"/>
    <w:rsid w:val="00056388"/>
    <w:rsid w:val="00060E40"/>
    <w:rsid w:val="00084B4B"/>
    <w:rsid w:val="0009202B"/>
    <w:rsid w:val="000A5B11"/>
    <w:rsid w:val="000C0453"/>
    <w:rsid w:val="000E172E"/>
    <w:rsid w:val="000F47BC"/>
    <w:rsid w:val="00180D9E"/>
    <w:rsid w:val="001A065F"/>
    <w:rsid w:val="001A57F3"/>
    <w:rsid w:val="001B4E2F"/>
    <w:rsid w:val="00291705"/>
    <w:rsid w:val="00294528"/>
    <w:rsid w:val="002D3C67"/>
    <w:rsid w:val="002F6555"/>
    <w:rsid w:val="00306838"/>
    <w:rsid w:val="003356EB"/>
    <w:rsid w:val="00345C5C"/>
    <w:rsid w:val="00363E28"/>
    <w:rsid w:val="00380087"/>
    <w:rsid w:val="00393BB7"/>
    <w:rsid w:val="003D59AD"/>
    <w:rsid w:val="003D7A89"/>
    <w:rsid w:val="003E7314"/>
    <w:rsid w:val="00422A3C"/>
    <w:rsid w:val="004A427C"/>
    <w:rsid w:val="004B1AEC"/>
    <w:rsid w:val="005063FD"/>
    <w:rsid w:val="0054405C"/>
    <w:rsid w:val="00577ADC"/>
    <w:rsid w:val="005A43D1"/>
    <w:rsid w:val="005B0B5B"/>
    <w:rsid w:val="005B5D13"/>
    <w:rsid w:val="00632B2C"/>
    <w:rsid w:val="00664860"/>
    <w:rsid w:val="00666227"/>
    <w:rsid w:val="006A3782"/>
    <w:rsid w:val="006B5579"/>
    <w:rsid w:val="006C1EF4"/>
    <w:rsid w:val="006D19F7"/>
    <w:rsid w:val="00743BED"/>
    <w:rsid w:val="00766978"/>
    <w:rsid w:val="007B78FA"/>
    <w:rsid w:val="007E5AE4"/>
    <w:rsid w:val="00824C77"/>
    <w:rsid w:val="00857FFD"/>
    <w:rsid w:val="00875A2C"/>
    <w:rsid w:val="008B2BA7"/>
    <w:rsid w:val="008B7313"/>
    <w:rsid w:val="008D0A18"/>
    <w:rsid w:val="008E587B"/>
    <w:rsid w:val="0093289B"/>
    <w:rsid w:val="00953817"/>
    <w:rsid w:val="00962399"/>
    <w:rsid w:val="00967C68"/>
    <w:rsid w:val="009969F9"/>
    <w:rsid w:val="009B6C98"/>
    <w:rsid w:val="00A047CE"/>
    <w:rsid w:val="00A06278"/>
    <w:rsid w:val="00A2470D"/>
    <w:rsid w:val="00A33E6D"/>
    <w:rsid w:val="00A425FF"/>
    <w:rsid w:val="00A46F73"/>
    <w:rsid w:val="00A75C0D"/>
    <w:rsid w:val="00A96983"/>
    <w:rsid w:val="00AA41C8"/>
    <w:rsid w:val="00AA6213"/>
    <w:rsid w:val="00AB2C66"/>
    <w:rsid w:val="00AC1087"/>
    <w:rsid w:val="00AE6B24"/>
    <w:rsid w:val="00AF50B5"/>
    <w:rsid w:val="00B52AEA"/>
    <w:rsid w:val="00BD6394"/>
    <w:rsid w:val="00BF551A"/>
    <w:rsid w:val="00BF7340"/>
    <w:rsid w:val="00C40F59"/>
    <w:rsid w:val="00C52545"/>
    <w:rsid w:val="00C871F7"/>
    <w:rsid w:val="00CD5A50"/>
    <w:rsid w:val="00CE130B"/>
    <w:rsid w:val="00CE1AAE"/>
    <w:rsid w:val="00CE1E45"/>
    <w:rsid w:val="00D528F3"/>
    <w:rsid w:val="00D766F5"/>
    <w:rsid w:val="00DD48B8"/>
    <w:rsid w:val="00E20176"/>
    <w:rsid w:val="00E74930"/>
    <w:rsid w:val="00EA4C6E"/>
    <w:rsid w:val="00EB369F"/>
    <w:rsid w:val="00EB5A33"/>
    <w:rsid w:val="00ED4868"/>
    <w:rsid w:val="00F051AD"/>
    <w:rsid w:val="00F35320"/>
    <w:rsid w:val="00F635C6"/>
    <w:rsid w:val="00F85FB8"/>
    <w:rsid w:val="00FC6C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BB023F"/>
  <w15:docId w15:val="{4BEE684D-8A53-4F7E-B898-4B8101AC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1AD"/>
  </w:style>
  <w:style w:type="paragraph" w:styleId="Heading1">
    <w:name w:val="heading 1"/>
    <w:aliases w:val="YME Subline 1"/>
    <w:basedOn w:val="Normal"/>
    <w:next w:val="Normal"/>
    <w:link w:val="Heading1Char"/>
    <w:uiPriority w:val="9"/>
    <w:qFormat/>
    <w:rsid w:val="00743BED"/>
    <w:pPr>
      <w:keepNext/>
      <w:keepLines/>
      <w:outlineLvl w:val="0"/>
    </w:pPr>
    <w:rPr>
      <w:rFonts w:ascii="Play" w:eastAsiaTheme="majorEastAsia" w:hAnsi="Play" w:cstheme="majorBidi"/>
      <w:b/>
      <w:color w:val="CD09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B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autoRedefine/>
    <w:uiPriority w:val="1"/>
    <w:qFormat/>
    <w:rsid w:val="000C0453"/>
    <w:pPr>
      <w:widowControl w:val="0"/>
      <w:tabs>
        <w:tab w:val="left" w:pos="9923"/>
      </w:tabs>
      <w:spacing w:before="48"/>
      <w:ind w:left="979" w:right="-13"/>
    </w:pPr>
    <w:rPr>
      <w:rFonts w:ascii="Helvetica Neue" w:hAnsi="Helvetica Neue"/>
      <w:b/>
      <w:color w:val="231F20"/>
      <w:spacing w:val="-8"/>
      <w:kern w:val="28"/>
      <w:sz w:val="28"/>
      <w:szCs w:val="22"/>
      <w:lang w:val="en-US"/>
    </w:rPr>
  </w:style>
  <w:style w:type="paragraph" w:styleId="BodyText">
    <w:name w:val="Body Text"/>
    <w:basedOn w:val="Normal"/>
    <w:link w:val="BodyTextChar"/>
    <w:autoRedefine/>
    <w:uiPriority w:val="1"/>
    <w:qFormat/>
    <w:rsid w:val="000C0453"/>
    <w:pPr>
      <w:widowControl w:val="0"/>
      <w:ind w:left="979"/>
    </w:pPr>
    <w:rPr>
      <w:rFonts w:ascii="Helvetica Neue Light" w:eastAsia="Helvetica Neue Light" w:hAnsi="Helvetica Neue Light"/>
      <w:spacing w:val="-4"/>
      <w:kern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C0453"/>
    <w:rPr>
      <w:rFonts w:ascii="Helvetica Neue Light" w:eastAsia="Helvetica Neue Light" w:hAnsi="Helvetica Neue Light"/>
      <w:spacing w:val="-4"/>
      <w:kern w:val="24"/>
      <w:lang w:val="en-US"/>
    </w:rPr>
  </w:style>
  <w:style w:type="paragraph" w:customStyle="1" w:styleId="Positionsrahmen">
    <w:name w:val="Positionsrahmen"/>
    <w:basedOn w:val="Normal"/>
    <w:qFormat/>
    <w:rsid w:val="00380087"/>
    <w:pPr>
      <w:framePr w:hSpace="142" w:vSpace="142" w:wrap="around" w:hAnchor="text" w:yAlign="bottom"/>
      <w:spacing w:line="276" w:lineRule="auto"/>
    </w:pPr>
    <w:rPr>
      <w:rFonts w:ascii="Arial" w:hAnsi="Arial"/>
      <w:b/>
      <w:noProof/>
    </w:rPr>
  </w:style>
  <w:style w:type="paragraph" w:customStyle="1" w:styleId="TabelleFussnote">
    <w:name w:val="Tabelle Fussnote"/>
    <w:basedOn w:val="Positionsrahmen"/>
    <w:qFormat/>
    <w:rsid w:val="00380087"/>
    <w:pPr>
      <w:framePr w:w="6974" w:vSpace="284" w:wrap="notBeside" w:hAnchor="margin"/>
    </w:pPr>
  </w:style>
  <w:style w:type="paragraph" w:styleId="Header">
    <w:name w:val="header"/>
    <w:basedOn w:val="Normal"/>
    <w:link w:val="Head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399"/>
  </w:style>
  <w:style w:type="paragraph" w:styleId="Footer">
    <w:name w:val="footer"/>
    <w:basedOn w:val="Normal"/>
    <w:link w:val="Foot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399"/>
  </w:style>
  <w:style w:type="character" w:styleId="Hyperlink">
    <w:name w:val="Hyperlink"/>
    <w:aliases w:val="YME Hyperlink"/>
    <w:basedOn w:val="DefaultParagraphFont"/>
    <w:uiPriority w:val="99"/>
    <w:unhideWhenUsed/>
    <w:rsid w:val="005A43D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5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qFormat/>
    <w:rsid w:val="00F051A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051AD"/>
    <w:rPr>
      <w:rFonts w:ascii="PMingLiU" w:hAnsi="PMingLiU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F47BC"/>
    <w:rPr>
      <w:color w:val="605E5C"/>
      <w:shd w:val="clear" w:color="auto" w:fill="E1DFDD"/>
    </w:rPr>
  </w:style>
  <w:style w:type="character" w:customStyle="1" w:styleId="Heading1Char">
    <w:name w:val="Heading 1 Char"/>
    <w:aliases w:val="YME Subline 1 Char"/>
    <w:basedOn w:val="DefaultParagraphFont"/>
    <w:link w:val="Heading1"/>
    <w:uiPriority w:val="9"/>
    <w:rsid w:val="00743BED"/>
    <w:rPr>
      <w:rFonts w:ascii="Play" w:eastAsiaTheme="majorEastAsia" w:hAnsi="Play" w:cstheme="majorBidi"/>
      <w:b/>
      <w:color w:val="CD09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3B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393B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t.yamaha-motor-robotics.e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mt.yamaha-motor-robotics.d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F5DBF-6146-45AA-8EAE-42DDE06C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4830</Characters>
  <Application>Microsoft Office Word</Application>
  <DocSecurity>4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LSD GmbH &amp; Co. KG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Grad, Oumayma</dc:creator>
  <cp:lastModifiedBy>Oumayma Grad</cp:lastModifiedBy>
  <cp:revision>2</cp:revision>
  <cp:lastPrinted>2025-02-26T09:24:00Z</cp:lastPrinted>
  <dcterms:created xsi:type="dcterms:W3CDTF">2025-07-21T06:30:00Z</dcterms:created>
  <dcterms:modified xsi:type="dcterms:W3CDTF">2025-07-21T06:30:00Z</dcterms:modified>
</cp:coreProperties>
</file>